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D" w:rsidRDefault="00D525A2">
      <w:r>
        <w:rPr>
          <w:noProof/>
          <w:lang w:eastAsia="ru-RU"/>
        </w:rPr>
        <w:drawing>
          <wp:inline distT="0" distB="0" distL="0" distR="0">
            <wp:extent cx="5939834" cy="9239250"/>
            <wp:effectExtent l="0" t="0" r="3810" b="0"/>
            <wp:docPr id="1" name="Рисунок 1" descr="C:\Users\ДЮСШ №2\Desktop\программы\img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№2\Desktop\программы\img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Пояснительная записка          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основу  учебных  программ    МБУ   ДО    ДЮСШ   № 2 заложены программы спортивной подготовки по видам спорта для Детско-юношеских спортивных школ, допущенные Федеральным агентством по Физической культуре и спорта России,  нормативно - правовые  основы  регулирующие деятельность спортивных  школ,  основополагающие принципы спортивной  подготовки юных спортсменов, результаты научных исследований и передовой  спортивной практики.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Учебные программы представлены по 6 видам спорта 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культивируемых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МБУ  ДО  ДЮСШ № 2.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программы рассчитаны на  46 недель занятий непосредственно  в  условиях  спортивной  школы и 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недель для тренировки в спортивно-оздоровительном лагере и по индивидуальным  планам воспитанников на период их активного отдыха.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 программы  предусматривают тесную взаимосвязь  всех сторон  учебно-тренировочного  процесса  (физической, технико-тактической, психологической и теоретической подготовки, воспитательной работы  и  восстановительных мероприятий, педагогического и медицинского контроля). Определяют последовательность изложения программного 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 и  методов  подготовки,   объем   тренировочных и соревновательных нагрузок, рост показателей физической и технико-тактической  подготовленности.  Предусматривают  в  зависимости   от   этапа многолетней подготовки, индивидуальных особенностей юного спортсмена  вариативность  программного  материала  для  практических занятий,  характеризующиеся  разнообразием  тренировочных  средств и нагрузок,   направленных   на   решение определенной педагогической задачи.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физкультурно-спортивной направленности составлена на основе: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спорта РФ от 15 ноября 2018 г. № 939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программам”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основ, регулирующих деятельность спортивных школ в Российской Федерации (Методические рекомендации)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правил и нормативов для учреждений дополнительного образования, введенных в действие с</w:t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спорту. 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МБУ ДО ДЮСШ№ 2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теоретико-методический и практический материал для многолетней поэтапной подготовки спортсменов в ДЮСШ. 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D525A2" w:rsidRPr="00D525A2" w:rsidRDefault="00D525A2" w:rsidP="00D525A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D5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D5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физкультурно-спортивной направленности 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в базовом уровне решаются следующие </w:t>
      </w:r>
      <w:r w:rsidRPr="00D5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5A2" w:rsidRPr="00D525A2" w:rsidRDefault="00D525A2" w:rsidP="00D525A2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физической культуры и спорта</w:t>
      </w:r>
    </w:p>
    <w:p w:rsidR="00D525A2" w:rsidRPr="00D525A2" w:rsidRDefault="00D525A2" w:rsidP="00D525A2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 по видам спорта</w:t>
      </w:r>
    </w:p>
    <w:p w:rsidR="00D525A2" w:rsidRPr="00D525A2" w:rsidRDefault="00D525A2" w:rsidP="00D525A2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Вариативные предметные области базового уровня</w:t>
      </w:r>
    </w:p>
    <w:p w:rsidR="00D525A2" w:rsidRPr="00D525A2" w:rsidRDefault="00D525A2" w:rsidP="00D525A2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спорта  и подвижные игры</w:t>
      </w:r>
    </w:p>
    <w:p w:rsidR="00D525A2" w:rsidRPr="00D525A2" w:rsidRDefault="00D525A2" w:rsidP="00D525A2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навыки</w:t>
      </w:r>
    </w:p>
    <w:p w:rsidR="00D525A2" w:rsidRPr="00D525A2" w:rsidRDefault="00D525A2" w:rsidP="00D525A2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и специальное оборудование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18 года.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Этапы:</w:t>
      </w:r>
    </w:p>
    <w:p w:rsidR="00D525A2" w:rsidRPr="00D525A2" w:rsidRDefault="00D525A2" w:rsidP="00D525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этап: весь период</w:t>
      </w:r>
    </w:p>
    <w:p w:rsidR="00D525A2" w:rsidRPr="00D525A2" w:rsidRDefault="00D525A2" w:rsidP="00D525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уровня:   5 лет</w:t>
      </w:r>
    </w:p>
    <w:p w:rsidR="00D525A2" w:rsidRPr="00D525A2" w:rsidRDefault="00D525A2" w:rsidP="00D525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углубленного уровня:  2 года; </w:t>
      </w:r>
    </w:p>
    <w:p w:rsidR="00D525A2" w:rsidRPr="00D525A2" w:rsidRDefault="00D525A2" w:rsidP="00D525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программ: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Общеразвивающая программа включает в себя:</w:t>
      </w:r>
    </w:p>
    <w:p w:rsidR="00D525A2" w:rsidRPr="00D525A2" w:rsidRDefault="00D525A2" w:rsidP="00D525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</w:t>
      </w:r>
    </w:p>
    <w:p w:rsidR="00D525A2" w:rsidRPr="00D525A2" w:rsidRDefault="00D525A2" w:rsidP="00D525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Предпрофессиональная программа включает в себя:</w:t>
      </w:r>
    </w:p>
    <w:p w:rsidR="00D525A2" w:rsidRPr="00D525A2" w:rsidRDefault="00D525A2" w:rsidP="00D525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углубленного уровня</w:t>
      </w:r>
    </w:p>
    <w:p w:rsidR="00D525A2" w:rsidRPr="00D525A2" w:rsidRDefault="00D525A2" w:rsidP="00D52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D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общеразвивающей программы является:                                               - формирование интереса к занятиям физической культурой и спорто</w:t>
      </w:r>
      <w:proofErr w:type="gramStart"/>
      <w:r w:rsidRPr="00D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культуры здорового и безопасного образа жизни, укрепление здоровья обучающихся; Основными задачами реализации предпрофессиональной программы является:-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совершенствовании;- формирование навыков адаптации к жизни в обществе, профессиональной ориентации;- выявление и поддержка детей, проявивших выдающиеся способности в спорте. Программа направлена на:- отбор одаренных детей;- создание условий для физического образования, воспитания и развития детей;- формирование знаний, умений, навыков в области физической культуры и спорта, в том числе в избранном виде спорта;- подготовку к освоению этапов спортивной подготовки, в том числе в дальнейшем по программам спортивной подготовки;-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спорта;- организацию досуга и формирование потребности в поддержании здорового образа жизни.</w:t>
      </w:r>
    </w:p>
    <w:p w:rsidR="00D525A2" w:rsidRPr="00D525A2" w:rsidRDefault="00D525A2" w:rsidP="00D525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занятий избранным видом спорта: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занятия;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(ОФП, СФП); 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Восстановительно-профилактические мероприятия;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видеозаписей, учебных фильмов, соревнований спортсменов высокого класса;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сборы;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лагеря;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Спортивно-массовые мероприятия;</w:t>
      </w:r>
    </w:p>
    <w:p w:rsidR="00D525A2" w:rsidRPr="00D525A2" w:rsidRDefault="00D525A2" w:rsidP="00D525A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996"/>
        <w:gridCol w:w="3969"/>
      </w:tblGrid>
      <w:tr w:rsidR="00D525A2" w:rsidRPr="00D525A2" w:rsidTr="00D677C9">
        <w:trPr>
          <w:cantSplit/>
          <w:trHeight w:val="9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</w:t>
            </w:r>
            <w:r w:rsidRPr="00D5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процесса: 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учебно-тренировочной нагрузки (час/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525A2" w:rsidRPr="00D525A2" w:rsidTr="00D677C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базового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углубленного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25A2" w:rsidRPr="00D525A2" w:rsidTr="00D677C9">
        <w:trPr>
          <w:cantSplit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525A2" w:rsidRPr="00D525A2" w:rsidRDefault="00D525A2" w:rsidP="00D525A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525A2" w:rsidRPr="00D525A2" w:rsidRDefault="00D525A2" w:rsidP="00D525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состава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(посещаемость).</w:t>
      </w:r>
    </w:p>
    <w:p w:rsidR="00D525A2" w:rsidRPr="00D525A2" w:rsidRDefault="00D525A2" w:rsidP="00D52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здоровья, уровень физического развития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</w:p>
    <w:p w:rsidR="00D525A2" w:rsidRPr="00D525A2" w:rsidRDefault="00D525A2" w:rsidP="00D52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занимающихся.</w:t>
      </w:r>
    </w:p>
    <w:p w:rsidR="00D525A2" w:rsidRPr="00D525A2" w:rsidRDefault="00D525A2" w:rsidP="00D52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спортивной подготовки, овладение навыками техники избранного вида спорта</w:t>
      </w:r>
    </w:p>
    <w:p w:rsidR="00D525A2" w:rsidRPr="00D525A2" w:rsidRDefault="00D525A2" w:rsidP="00D525A2">
      <w:pPr>
        <w:tabs>
          <w:tab w:val="left" w:pos="1134"/>
          <w:tab w:val="left" w:pos="15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5.Выступление на соревнованиях различного уровня, выполнение спортивных разрядов.</w:t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gramStart"/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</w:t>
      </w:r>
      <w:proofErr w:type="gramEnd"/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реализуемые образовательной программой: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футбол, дзюдо, пауэрлифтинг, пулевая стрельба.</w:t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базового уровня</w:t>
      </w: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 – весь период 6 до 18 л., ГБУ 1, ГБУ 2, ГБУ 3, ГБУ 4, ГБУ 5. На этап базового уровня подготовки зачисляются учащиеся общеобразовательных школ, желающие заниматься спортом и имеющие письменное разрешение врача – педиатра, заявление родителей, страховой медицинский полис, разрешение на обработку персональных данных. На этапе базового уровня осуществляется физкультурно-оздоровительная и воспитательная работа, направленная на разностороннюю физическую подготовку и овладения основами техники избранного вида спорта, выбор спортивной специализации и выполнение контрольных нормативов для зачисления на этап углубленного уровня.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углубленного уровня</w:t>
      </w: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ГУУ 1, ГУУ 2  года обучения. Формируется на конкурсной основе из здоровых и практически здоровых воспитанников, прошедших необходимую подготовку не менее 5 лет и выполнивших приемные нормативы по общефизической и специальной подготовке. Перевод по годам обучения на этап углубленного уровня осуществляется при условии выполнения воспитанниками контрольно-переводных нормативов по общефизической и специальной подготовке.</w:t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Учебная программа по пулевой стрельбе</w:t>
      </w:r>
    </w:p>
    <w:p w:rsidR="00D525A2" w:rsidRPr="00D525A2" w:rsidRDefault="00D525A2" w:rsidP="00D525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Пулевая стрельба</w:t>
      </w:r>
      <w:r w:rsidRPr="00D525A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-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 стрелкового спорта. В данном виде спорта стрельба производится из пневматических (4,5 мм), малокалиберных (5,6 мм). Программа составлена на основе примерной программы спортивной подготовки для детско-юношеских спортивных школ, допущенной Федеральным агентством по физической культуре и спорту. Москва 2018 год.</w:t>
      </w:r>
    </w:p>
    <w:p w:rsidR="00D525A2" w:rsidRPr="00D525A2" w:rsidRDefault="00D525A2" w:rsidP="00D5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комплектования групп</w:t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29"/>
        <w:gridCol w:w="952"/>
        <w:gridCol w:w="1500"/>
        <w:gridCol w:w="1271"/>
        <w:gridCol w:w="1417"/>
        <w:gridCol w:w="1310"/>
      </w:tblGrid>
      <w:tr w:rsidR="00D525A2" w:rsidRPr="00D525A2" w:rsidTr="00D677C9"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1629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50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71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7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31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25A2" w:rsidRPr="00D525A2" w:rsidTr="00D677C9">
        <w:trPr>
          <w:trHeight w:val="637"/>
        </w:trPr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</w:t>
            </w:r>
          </w:p>
        </w:tc>
        <w:tc>
          <w:tcPr>
            <w:tcW w:w="5352" w:type="dxa"/>
            <w:gridSpan w:val="4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727" w:type="dxa"/>
            <w:gridSpan w:val="2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25A2" w:rsidRPr="00D525A2" w:rsidTr="00D677C9"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952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150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1271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1417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131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D525A2" w:rsidRPr="00D525A2" w:rsidTr="00D677C9"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спортивной подготовке</w:t>
            </w:r>
          </w:p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юн. </w:t>
            </w:r>
            <w:proofErr w:type="gram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– 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р</w:t>
            </w:r>
          </w:p>
        </w:tc>
        <w:tc>
          <w:tcPr>
            <w:tcW w:w="150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р. 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сп.р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-КМС </w:t>
            </w:r>
          </w:p>
        </w:tc>
        <w:tc>
          <w:tcPr>
            <w:tcW w:w="131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D525A2" w:rsidRPr="00D525A2" w:rsidTr="00D677C9"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группе (мин.)</w:t>
            </w:r>
          </w:p>
        </w:tc>
        <w:tc>
          <w:tcPr>
            <w:tcW w:w="1629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 – 9/6</w:t>
            </w:r>
          </w:p>
        </w:tc>
        <w:tc>
          <w:tcPr>
            <w:tcW w:w="952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 – 9/7</w:t>
            </w:r>
          </w:p>
        </w:tc>
        <w:tc>
          <w:tcPr>
            <w:tcW w:w="150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 – 7/6</w:t>
            </w:r>
          </w:p>
        </w:tc>
        <w:tc>
          <w:tcPr>
            <w:tcW w:w="1271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 – 6/5</w:t>
            </w:r>
          </w:p>
        </w:tc>
        <w:tc>
          <w:tcPr>
            <w:tcW w:w="1417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 – 5/4</w:t>
            </w:r>
          </w:p>
        </w:tc>
        <w:tc>
          <w:tcPr>
            <w:tcW w:w="131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 – 4/3</w:t>
            </w:r>
          </w:p>
        </w:tc>
      </w:tr>
      <w:tr w:rsidR="00D525A2" w:rsidRPr="00D525A2" w:rsidTr="00D677C9"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недельная нагрузка (макс.)</w:t>
            </w:r>
          </w:p>
        </w:tc>
        <w:tc>
          <w:tcPr>
            <w:tcW w:w="1629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952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150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1271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час.</w:t>
            </w:r>
          </w:p>
        </w:tc>
        <w:tc>
          <w:tcPr>
            <w:tcW w:w="1417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131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час.</w:t>
            </w:r>
          </w:p>
        </w:tc>
      </w:tr>
      <w:tr w:rsidR="00D525A2" w:rsidRPr="00D525A2" w:rsidTr="00D677C9">
        <w:tc>
          <w:tcPr>
            <w:tcW w:w="2411" w:type="dxa"/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дней и часов.</w:t>
            </w:r>
          </w:p>
        </w:tc>
        <w:tc>
          <w:tcPr>
            <w:tcW w:w="1629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х  2</w:t>
            </w:r>
          </w:p>
        </w:tc>
        <w:tc>
          <w:tcPr>
            <w:tcW w:w="952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х  3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х  2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х  1</w:t>
            </w:r>
          </w:p>
        </w:tc>
        <w:tc>
          <w:tcPr>
            <w:tcW w:w="150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х  3</w:t>
            </w:r>
          </w:p>
        </w:tc>
        <w:tc>
          <w:tcPr>
            <w:tcW w:w="1271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х  3</w:t>
            </w:r>
          </w:p>
        </w:tc>
        <w:tc>
          <w:tcPr>
            <w:tcW w:w="1417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х  4</w:t>
            </w:r>
          </w:p>
        </w:tc>
        <w:tc>
          <w:tcPr>
            <w:tcW w:w="1310" w:type="dxa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х  4</w:t>
            </w:r>
          </w:p>
        </w:tc>
      </w:tr>
    </w:tbl>
    <w:p w:rsidR="00D525A2" w:rsidRPr="00D525A2" w:rsidRDefault="00D525A2" w:rsidP="00D5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5A2" w:rsidRPr="00D525A2" w:rsidRDefault="00D525A2" w:rsidP="00D5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по пулевой стрельбе </w:t>
      </w:r>
    </w:p>
    <w:tbl>
      <w:tblPr>
        <w:tblW w:w="52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36"/>
        <w:gridCol w:w="1418"/>
        <w:gridCol w:w="143"/>
        <w:gridCol w:w="1131"/>
        <w:gridCol w:w="1248"/>
        <w:gridCol w:w="947"/>
        <w:gridCol w:w="945"/>
        <w:gridCol w:w="986"/>
      </w:tblGrid>
      <w:tr w:rsidR="00D525A2" w:rsidRPr="00D525A2" w:rsidTr="00D677C9">
        <w:trPr>
          <w:trHeight w:val="220"/>
        </w:trPr>
        <w:tc>
          <w:tcPr>
            <w:tcW w:w="16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42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базового уровня</w:t>
            </w:r>
          </w:p>
        </w:tc>
        <w:tc>
          <w:tcPr>
            <w:tcW w:w="95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углубленного уровня</w:t>
            </w:r>
          </w:p>
        </w:tc>
      </w:tr>
      <w:tr w:rsidR="00D525A2" w:rsidRPr="00D525A2" w:rsidTr="00D677C9">
        <w:trPr>
          <w:trHeight w:val="340"/>
        </w:trPr>
        <w:tc>
          <w:tcPr>
            <w:tcW w:w="16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подготовки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77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46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77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8" w:type="pct"/>
            <w:tcBorders>
              <w:top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68" w:type="pct"/>
            <w:tcBorders>
              <w:top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группах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15/10;  9/6  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12/8;  9/7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9/7;  7/6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7/6; 6/5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6/5; 5/4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5/4;  4/3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3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3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4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с/лагере 6 недель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52 недели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D525A2" w:rsidRPr="00D525A2" w:rsidTr="00D677C9">
        <w:tc>
          <w:tcPr>
            <w:tcW w:w="162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соревнований в год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</w:tr>
      <w:tr w:rsidR="00D525A2" w:rsidRPr="00D525A2" w:rsidTr="00D677C9"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подготовки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и </w:t>
            </w: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соревнования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стрельбы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судейская практика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525A2" w:rsidRPr="00D525A2" w:rsidTr="00D677C9">
        <w:tc>
          <w:tcPr>
            <w:tcW w:w="220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lef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25A2" w:rsidRPr="00D525A2" w:rsidTr="00D677C9">
        <w:trPr>
          <w:trHeight w:val="625"/>
        </w:trPr>
        <w:tc>
          <w:tcPr>
            <w:tcW w:w="220" w:type="pct"/>
            <w:tcBorders>
              <w:left w:val="double" w:sz="4" w:space="0" w:color="auto"/>
              <w:bottom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4" w:type="pct"/>
            <w:tcBorders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70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674" w:type="pct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25A2" w:rsidRPr="00D525A2" w:rsidRDefault="00D525A2" w:rsidP="00D5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 исходя из необходимости</w:t>
            </w:r>
          </w:p>
        </w:tc>
      </w:tr>
    </w:tbl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Пулевая стрельба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Важным условием успеха тренера в работе со стрелками является соблюдение основополагающих принципов многолетней спортивной подготовки: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строгой преемственности задач, средств и методов построения учебно-тренировочных занятий;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постепенности возрастания общего объема нагрузок при увеличении объемов сре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дств сп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ециальной подготовки и уменьшении объемов средств общефизической подготовки;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увеличения общих тренировочных нагрузок в учебно-тренировочных группах в основном за счет их объемов, а в группах спортивного совершенствования и высшего спортивного мастерства в основном за счет повышения интенсивности;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тщательного соблюдения постепенности увеличения тренировочных и соревновательных нагрузок;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строгого следования дидактическому принципу «от простого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к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сложному» при обучении и совершенствовании во всех видах подготовки.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Принципы и методики многолетней подготовки стрелков-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пулевиков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более полно освещены в разделах: «Основные принципы построения тренировки» и «Методики обучения технике выполнения выстрела, ее совершенствования».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Режимы учебно-тренировочной работы на различных этапах подготовки, наполняемость учебных групп и требования по спортивной подготовке.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Многолетняя подготовка стрелков высокого класса осуществляется поэтапно с учетом возраста и уровня подготовленности обучаемых. Каждый целенаправленный и законченный этап является звеном в общей системе многолетней подготовки и решает определенные задачи. Контингент учащихся спортивных школ подразделяется на группы: базового уровня, углубленного уровня.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>Задачи: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формирование сознательного отношения к занятиям физической культурой и стойкого интереса к пулевой стрельбе;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усвоение сведений о физической культуре и спорте, их значении в жизни человека; о возникновении и развитии стрелкового спорта в дореволюционной России; об участии стрелков России в Олимпийских играх;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укрепление здоровья и закаливание организма юных стрелков;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обеспечение разносторонней физической подготовленности и формирование специальных качеств, определяющих успехи в пулевой стрельбе: силовой выносливости, статической выносливости, равновесия, координирования движений, ловкости;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усвоение мер безопасности при обращении с оружием и правил поведения в тирах, формирование навыков их выполнения;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изучение материальной части малокалиберной винтовки (всеми) и оружия избранного вида стрельбы;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- обязательное ознакомление начинающих всех групп с открытым прицелом, усвоение правила прицеливания при выполнении выстрела;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изучение устройства патронов бокового огня и центрального боя;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явлениями « выстрел», взрыв; взрывчатые вещества: инициирующие, дробящие и метательные;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общими сведениями о выстреле, элементах техники его выполнения;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освоение стрельбы в положении «лежа» с упора и с применением ремня;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общее ознакомление и усвоение понятий: «кучность», «разброс», </w:t>
      </w: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«отрывы», средняя точка попадания (СТП), «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несовмещение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», «совмещение»; овладение навыками расчета поправок и их внесения;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общее ознакомление с понятиями «район колебаний», «ожидание» и «встреча» выстрела, сохранение «рабочего состояния» при выполнении выстрела; понимание сути этих явлений и овладение умением выполнять выстрел в «районе колебаний», не «ожидая» и не «встречая» его, сохраняя «рабочее состояние» при подготовке, во время и после выполнения выстрела;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умение выполнять нажим на спусковой крючок плавно, усиливая давление постепенно, без резкого ускорения движения указательного пальца;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разучивание и освоение элементов техники выполнения «выстрела» без патрона (предпочтительно на укороченных дистанциях); во второй половине учебного года выполнение серий выстрелов из 3-5 выстрелов на «кучность»: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в группах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винтовочников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- в положениях «с колена» и «стоя» по мишеням: «белый лист» и № 7;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в группах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пистолетчиков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- по мишеням: «белый лист» и № 4, а также по мишеням: «белый лист» и № 5 (подъем руки по сигналу);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в группах стрелков по движущимся мишеням - по «белому листу» и по движущейся мишени;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твердое усвоение обязанностей и прав участника соревнований, условий выполнения упражнения МВ-2 в соответствии с правилами соревнований;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участие в классификационных соревнованиях и выполнение в стрельбе «лежа» нормативов III или II взрослых разрядов;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понятиями: внимание и его значение в стрелковом спорте, виды, восприятия, представления,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идеомоторика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(самое общее представление);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костно-связочный аппарат, мышцы, их строение, взаимодействие;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усвоение общих сведений о гигиене, закаливании, режиме дня, о пагубном действии вредных привычек (курение, алкоголь и др.);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выполнение обязанностей помощника тренера при подготовке места проведения учебно-тренировочных занятий к их началу и его уборке по окончании, показ упражнений ОФП;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выполнение поручений ответственного судьи при подготовке к соревнованиям (шифровка мишеней), обязанностей контролера на линии огня и показчика на линии мишеней во время соревнований.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 укрепление интереса к пулевой стрельбе;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 усвоение сведений о физической культуре - части культуры общества, важном средстве укрепления здоровья; о причинах и целях развития пулевой стрельбы в СССР и России; о стрелковом спорте в первые годы становления советского государства; о движениях: «Готов к труду и обороне», «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Ворошиловский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стрелою»; о подвигах стрелков, снайперов в годы Великой Отечественной войны; о воспитательном и прикладном значениях пулевой стрельбы; о единой спортивной классификации, спортивных разрядах;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укрепление здоровья и закаливание организма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обучаемых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повышение уровня физической подготовленности стрелков, совершенствование специальных качеств: скоростных, силовой выносливости, статической выносливости, координирования движений, ловкости, равновесия, произвольного расслабления;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закрепление знаний о мерах безопасности при обращении с оружием и правилах поведения в тирах, на стрельбищах, закрепление навыков их выполнения;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изучение явлений, происходящих в канале ствола при выстреле: воспламенения, горения, образования пороховых газов, движения и вылета пули; отдача, угол вылета, его зависимость от однообразия удержания оружия;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изучение материальной части пневматического оружия избранного вида стрельбы;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- более глубокое понимание и осмысление, закрепление знаний о выстреле и элементах техники его выполнения;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формирование прочного навыка выполнения выстрела в «районе колебаний» без «ожидания» и «встречи» его;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формирование прочного навыка сохранять «рабочее состояние» при выполнении выстрела до, во время и после него;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содержанием понятия «координирование» работ по удержанию системы «стрелок-оружие», прицеливанию и нажиму на спусковой крючок при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затаивании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дыхания («параллельность работ»); понимание сути этого явления; овладение умением, выполняя выстрел, контролировать «параллельность работ», при тревожных сигналах о «неблагополучии» откладывать выстрел; не допускать ошибок (первый год);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формирование навыка координировать удержание системы «стрелок-оружие», прицеливание, нажим на спусковой крючок при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затаивании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дыхания («параллельность работ») (второй год);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освоение и совершенствование техники выполнения выстрела из оружия избранного вида стрельбы: умение удерживать в устойчивом положении систему «стрелок-оружие», прицеливаясь при выполнении нескольких выстрелов (развитие силовой выносливости);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cr/>
      </w: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увеличение тренировочной нагрузки: выполнение нескольких серий из 5-ти выстрелов с коротким отдыхом между ними и серий из 10-ти выстрелов.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>Задачи углубленного уровня</w:t>
      </w:r>
      <w:proofErr w:type="gramStart"/>
      <w:r w:rsidRPr="00D525A2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 xml:space="preserve"> :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увеличение тренировочной нагрузки: длительное в целом во время учебно-тренировочного занятия многократное нахождение в изготовке без значительного утомления (без затруднений) и болевых ощущений (в группах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винтовочников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) как средство выработки устойчивости системы «стрелок-оружие» и силовой выносливости, достаточных для выполнения упражнений из оружия избранного вида стрельбы спортсменами, подготовленными на уровне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-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II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разрядов, 1 разряда, подтвердить и желательно выполнить КМС;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совершенствование выполнения нажима на спусковой крючок плавно, усиливая давление постепенно, без резкого ускорения движения указательного пальца и без включения каких-либо других групп мышц, автономная работа указательного пальца;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развитие внутреннего контроля (умения «слушать себя») за статической работой мышц, удерживающих систему «стрелок-оружие»;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понятиями: свойства внимания, его объем и распределение;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идеомоторика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условия формирования двигательно-мышечных представлений; воля, ее воспитание в преодолении внешних и внутренних препятствий, проявления в чертах характера; чувства и эмоции - переживание отношения к про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исходящему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(общее представление);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 ознакомление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понятиям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 «утомление» и «переутомление»; восстановительные мероприятия;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самоконтролем, необходимостью контролировать свое состояние, ведением дневника;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сердечно-сосудистая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система, кровообращение; дыхание и газообмен, значение дыхания для жизнедеятельности организма;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 усвоение общих сведений о гигиене одежды и обуви, жилищ, мест занятий спортом; об общем уходе за телом, о гигиене сна; о гигиеническом значении водных процедур (умывание, душ, баня, купание); естественных факторах природы: воздух, солнце, вода; о режиме питания; периодическое напоминание о пагубном действии вредных привычек (курение, алкоголь, наркотики) и отрицательном влиянии длительного пребывания перед экраном телевизора;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выполнение обязанностей дежурного, построение группы перед занятием, сдача рапорта; умение в разминке показывать упражнения физической направленности (первый год обучения) и проводить первую часть разминки в присутствии тренера (второй год обучения); показать изготовки для стрельбы из избранного вида оружия; оказывать помощь младшим в изучении материальной части оружия; находить ошибки в действиях товарищей и помогать их исправлять;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пропагандировать пулевую стрельбу среди товарищей по школе;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участие в соревнованиях: классификационных и календарных, выполнение II и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разрядов, норматива КМС (желательно);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твердое усвоение обязанностей и прав участника соревнований и условий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выполнения освоенных упражнений в соответствии с Правилами соревнований;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участие в работе бригады по подготовке мишеней к соревнованиям; работа в качестве показчика, контролера; ознакомление с обязанностями судьи линии мишеней, линии огня, выполнение этих обязанностей на соревнованиях в качестве судьи-стажера.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усвоение сведений о целях и задачах коллективов физической культуры, спортивных секций, ДЮСШ, СДЮШОР, УОР, ШВСМ; о  развитии пулевой стрельбы в послевоенные годы: массовые мероприятия, ежегодные соревнования всесоюзного уровня, об организации государственного руководства физической культурой и спортом, общественных организациях, ведущих работу по физической культуре и спорту; об участии в международных соревнованиях разного уровня;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о значении развития массового спорта и подготовке резерва для сборных команд разного уровня; о роли и значении юношеского спорта, о соревнованиях, проводимых среди молодежи;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укрепление здоровья и закаливание организма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обучаемых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повышение уровня разносторонней физической подготовленности стрелков; совершенствование специальных качеств: силовой выносливости, статической выносливости, координирования движений, ловкости, равновесия, произвольного расслабления, скоростных способностей;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периодическая проверка знаний о мерах безопасности при обращении с оружием и правилах поведения в тирах, на стрельбищах, доведение выполнения их до полного автоматизма;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усвоение сведений о прочности, живучести и причин ах износа стволов: механических, термических и химических; осознание необходимости бережного ухода за оружием, о траектор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ии и ее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элементах, о полете пули и причинах разбрасывания пуль; об окклюзии - поглощении газов металлом, его последствиях: нарушение поверхности ствола, снижение прочности, ухудшение боя оружия;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изучение материальной части новых моделей оружия избранного вида стрельбы, овладение навыками устранения неполадок;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освоение и совершенствование техники выполнения выстрела из оружия избранного вида стрельбы;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умение при выполнении нескольких серий из 10-ти выстрелов с коротким отдыхом между ними, прицеливаясь, удерживать в устойчивом положении систему «стрелок-оружие» (развитие силовой выносливости);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увеличение тренировочной нагрузки: длительное в целом за время учебно-тренировочного занятия многократное нахождение в изготовке без значительного утомления (без затруднений) и болезненных ощущений как средство выработки устойчивости системы «стрелок-оружие» и силовой выносливости, достаточных для выполнения упражнений из оружия избранного вида стрельбы спортсменами, подготовленными на уровне КМС, МС России;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доведение выполнения элементов выстрела до автоматизма;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совершенствование автономной работы указательного пальца;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овладение альтернативными способами управления спуском;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совершенствование навыка выполнения выстрела в «районе колебания» (он должен быть уже минимальным) без «ожидания» и «встречи» его, при сохранении «рабочего состояния» до, во время и после выстрела;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 формирование и совершенствование навыка координировать при выполнении выстрела удержание системы «стрелок-оружие», прицеливание, нажим на спусковой крючок при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затаивании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дыхания («параллельность работ»);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 развитие внутреннего контроля (умения «слушать себя») за стабильностью усилий мышц, удерживающих систему «стрелок-оружие»;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овладение умением концентрировать и удерживать внимание на сохранении стабильности усилий по удержанию системы «стрелок-оружие» при выполнении отдельного выстрела и упражнения в целом, а также на тех элементах выполнения выстрела, в которых появился «брак»;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овладение техникой и тактикой выполнения выстрелов в финале, их совершенствование;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участие в календарных соревнованиях разного уровня, выполнение нормативов КМС, МС России;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углубление знаний о важнейшем свойстве внимания - распределении и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необходимости следовать законам этого свойства; о концентрации и переключении внимания; о совершенствовании двигательных представлений (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идеомоторика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); о волевых качествах и условиях воспитания их; о чувствах или эмоциях; о простейших приемах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; о темпераменте, характере, самовоспитании;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углубление знаний о «самоконтроле», показателях общего состояния спортсмена; ведение дневника; приобретение навыков' анализировать результаты самоконтроля, делать выводы и предложения, советы с тренером;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усвоение знаний о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(произвольном изменении психологического состояния); приемы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ознакомление с комплексом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; овладение приемами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лежащими в основе умения реализовывать технический потенциал в условиях соревнований;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углубление знаний об утомлении, переутомлении, перетренированности, их вреде, мерах предупреждения и средствах восстановления;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центральная нервная система, ее ведущая роль в жизнедеятельности организма; влияние занятий физической культурой и спортом на центральную нервную систему и обмен веществ в организме; совершенствование функций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сердечно-сосудистой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дыхательной и мышечной систем организма в процессе занятий физической культурой и спортом;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усвоение сведений об основных принципах построения питания, чувстве сытости, питьевом режиме; о калорийности, усвояемости пищевых веществ и витаминов; периодическое напоминание о пагубном действии вредных привычек (курение, алкоголь, наркотики) и отрицательном влиянии длительного пребывания перед экранами телевизора и компьютера;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ознакомление с принципами построения учебно-тренировочного занятия, углубление знаний о построении занятий, самостоятельное составление планов построения личных тренировок и проведения отдельных занятий в группах начального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обучения по заданию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тренера;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проведение в разминке упражнений общефизической и специальной направленности; проведение в группах начальной подготовки первых занятий в качестве помощника тренера и самостоятельно в присутствии тренера, а в учебно-тренировочных группах - отдельных частей практических и теоретических занятий в присутствии тренера; оказывать помощь тренерам спортивной школы при проведении набора желающих заниматься пулевой стрельбой в начале учебного года;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твердое знание обязанностей и прав участников соревнований, условий выполнения освоенных упражнений в соответствии с правилами соревнований, требований к оружию, изготовкам, экипировке;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участие в составе судейской бригады в подготовке к соревнованиям мишеней, информационных «листов»; выполнение обязанностей судьи-стажера линии мишеней, линии огня, информатора, в КОР. 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ознакомление с достижениями российских стрелков на Олимпийских играх, чемпионатах и первенствах мира и Европы; с проводимыми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стране соревнованиями среди взрослых, юниоров, юношей; с успехами одаренных молодых стрелков на соревнованиях в стране и за рубежом, выступавших в разных возрастных группах;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системное укрепление здоровья и закаливание организма спортсмена;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совершенствование разносторонней физической подготовленности стрелков; дальнейшее совершенствование специальных качеств: силовой выносливости, статической выносливости (при постоянном контроле),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координированности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ловкости, равновесия, произвольного расслабления, скоростных способностей; </w:t>
      </w:r>
      <w:proofErr w:type="gramEnd"/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периодическая проверка знаний о мерах безопасности при обращении с оружием и правилах поведения в местах проведения стрельб, доведение выполнения их до полного автоматизма; проверка умения проводить с начинающими стрелками занятий по этой важнейшей теме и проведение их в присутствии тренера;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изучение материальной части новых моделей оружия избранного вида стрельбы, овладение навыками устранения неполадок и индивидуальной подгонки оружия;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совершенствование техники выполнения выстрела из оружия избранного вида стрельбы;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умение удерживать в устойчивом положении систему «стрелок-оружие»,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прицеливаясь, при выполнении нескольких серий из 10-ти выстрелов (развитие силовой выносливости); количество выстрелов должно превышать в 1,5-2 раза число зачетных в упражнениях, выполняемых на соревнованиях, на каждом временном отрезке этапа оно определяется степенью подготовленности спортсмена;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доведение выполнения элементов выстрела до автоматизма;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совершенствование автономной работы указательного пальца;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совершенствование альтернативных способов управления спуском;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совершенствование внутреннего контроля (умения «слушать себя») за стабильностью усилий (статической работой) мышц, удерживающих систему «стрелок-оружие»;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совершенствование навыка координировать при выполнении выстрела удержание системы «стрелок-оружие», прицеливание, нажим на спусковой крючок при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затаивании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дыхания («параллельность работ»);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совершенствование умения концентрировать и удерживать внимание на сохранении стабильности усилий по удержанию системы «стрелок-оружие» при выполнении отдельного выстрела и упражнения в целом;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совершенствование техники и тактики выполнения выстрелов в финале;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углубление знаний о внимании, воле, воспитании их, о чувствах, их влиянии на психологическое состояние спортсмена; о темпераменте и характере, особенности, которых влияют на поведение, подготовку и успешность выступлений спортсмена на соревнованиях; о побуждающих мотивах и целях деятельности человека;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углубление знаний о «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» (произвольном изменении психологического состояния), прием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ах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управления им; ознакомление с комплексным методом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овладение приемами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саморегуляции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лежащими в основе умения реализовывать технический потенциал в условиях ответственных соревнований;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углубление знаний об утомлении, переутомлении, перетренировке, мерах их предупреждения и средствах восстановления;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углубление знаний о «самоконтроле», показателях общего состояния спортсмена; овладение умением анализировать результаты самоконтроля, на основании дневниковых данных делать выводы и вместе с тренером решать, какие коррективы следует вносить в подготовку, при необходимости делать это самостоятельно;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усвоение сведений о принципах построения питания, нормах потребления в зависимости от </w:t>
      </w:r>
      <w:proofErr w:type="spell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энергозатрат</w:t>
      </w:r>
      <w:proofErr w:type="spell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о значении отдельных пищевых веществ и витаминов; о водных процедурах и естественных </w:t>
      </w:r>
      <w:r w:rsidRPr="00D525A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факторах природы как средствах закаливания; периодическое напоминание о пагубном действии вредных привычек (курение, алкоголь, наркотики) и об отрицательном влиянии длительного пребывания перед экранами телевизора и компьютера;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дальнейшее углубление знаний о принципах построения занятий, самостоятельное и по заданию тренера составление личных планов на одно занятие, неделю, какой-то период и на отдельные занятия;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проведение всех частей разминки; при необходимости проведение в группах начальной подготовки первых занятий в присутствии тренера и самостоятельно, а в группах углубленного уровня отдельных частей практических и теоретических занятий; в начале учебного года оказывать помощь тренерам спортивной школы при проведении набора желающих заниматься пулевой стрельбой;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твердое знание обязанностей и прав участников соревнований, условий выполнения освоенных упражнений в соответствии с Правилами соревнований;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участие в составе судейской бригады в подготовке к соревнованиям мишеней, информационных «листов»; выполнение обязанностей судьи-стажера линии мишеней, линии огня, информатора, КОР.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КОМПЛЕКТОВАНИЕ УЧЕБНЫХ </w:t>
      </w:r>
      <w:r w:rsidRPr="00D525A2">
        <w:rPr>
          <w:rFonts w:ascii="Times New Roman" w:eastAsia="Times New Roman" w:hAnsi="Times New Roman" w:cs="Times New Roman"/>
          <w:caps/>
          <w:w w:val="110"/>
          <w:sz w:val="24"/>
          <w:szCs w:val="24"/>
          <w:lang w:eastAsia="ru-RU" w:bidi="he-IL"/>
        </w:rPr>
        <w:t>групп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,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ОРГАНИЗАЦИЯ РАБОТЫ ШКОЛЫ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Группы базового уровня (ГБУ)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спортивных школ пулевой стрельбы комплектуются учащимися близлежащих общеобразовательных школ, школ-интернатов, средних специальных учебных заведений. Часто прекрасным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пополнением бывают подростки, прошедшие первоначальную подготовку на базе тиров общеобразовательных школ. Обычно объемы их знаний и навыков невелики, но они уже полюбили стрелковый спорт и полны решимости стать мастерами спорта. Некоторые из них, наиболее одаренные и выполнившие соответствующие нормативы, могут быть зачислены в  группы углубленного уровня.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Набор желающих научиться стрелять традиционно проводится перед началом учебного года в общеобразовательных школах. Ограниченное количество стрелковых мест в тирах и необходимость соблюдения мер безопасности заставляет записывать в группу такое количество новичков, которое только в полтора раза превышает норматив наполняемости групп. Подростки полны желания стрелять, но ничего не знают о специфике пулевой стрельбы. Вскоре многие уходят, поняв, через какие труд и настойчивость лежит путь к мастерству. Отсев столь значителен, что возникает необходимость в дополнительном наборе. Складывается сложная ситуация: тренер должен продолжать обучение стрелков группы согласно учебному плану и уделять внимание новичкам. Даже высокий профессионализм тренера не помогает в такой ситуации избежать определенных потерь. Обучаемые основной группы получают несколько меньше внимания, а новички лишены возможности детально, без торопливости осваивать элементы техники выполнения выстрела, как это бывает при планомерном тренировочном процессе. Тренер ведет занятия с большим напряжением, устает и порой не получает полного удовлетворения.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У тренера есть «выбор»: набрать не слишком большое количество желающих и после отсева делать дополнительный набор в середине учебного года либо принять число желающих, превышающее наполняемость группы в два раза и несколько больше, и в начале учебного года вести работу с новичками посменно. При неизбежном постепенном отсеве к концу учебного года наполняемость группы будет соответствовать норме.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Набор в группы базового уровня подготовки желающих заниматься пулевой стрельбой является ответственным мероприятием. В дальнейшем эффективность работы тренеров-педагогов и успешность выступлений спортсменов школы на соревнованиях во многом будут зависеть от того, кто будет принят в спортивную школу.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 xml:space="preserve">Группы углубленного уровня (ГУУ)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формируются из учащихся групп базового уровня подготовки, выполнивших контрольно-переводные нормативы. Опыт показал, что полноценные по количественному составу ГУУ формируются из  групп базового уровня подготовки, в каждой из которых к концу учебного года обычно остаются 6-8 обучаемых.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Сформированная в начале учебного года группа из 10-12 спортсменов несколько велика. Сложности в работе с большой группой временны, уже в середине учебного года наполняемость группы будет соответствовать норме. Отсев неизбежен, ведь с этого года начинаются учебно-тренировочные занятия, на которых осваиваются упражнения, требующие от стрелка способности и умения длительное время находиться в изготовке, сосредотачивать внимание на своих действиях, не отвлекаясь. Это по силам далеко не всем, а подросткам в переходный период особенно сложно. За годы многолетней подготовки происходит постепенный отсев, остаются наиболее увлеченные, способные. Они приходят на смену выпускникам школы.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В  группы также могут быть зачислены желающие продолжить совершенствование своего спортивного мастерства, если уровень их подготовленности соответствует требованиям школы, а тренер-педагог ученика дал согласие на его переход в другую организацию.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Учебно-тренировочные занятия проводятся по расписанию, при составлении которого должна учитываться занятость учащихся по месту учебы.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предэкзаменационный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 экзаменационный периоды тренер-преподаватель может при необходимости уменьшить для некоторых занимающихся количество тренировочных дней и продолжительность учебного занятия. Учебно-тренировочные занятия в отделениях проводятся по учебным программам и планам, определяющим объем тренировочных нагрузок, рассчитанным на 46 недель занятий непосредственно в условиях спортивной школы.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В группах  углубленного уровня обучения дополнительные 6 недель могут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быть использованы занимающимися для повышения своих физических возможностей в спортивно-оздоровительном лагере или самостоятельно по индивидуальным планам, составленным для них тренером на летний период.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Организация летних спортивно-оздоровительных лагерей является важной частью учебно-тренировочного процесса и позволяет свести к минимуму вынужденный перерыв в тренировках. В условиях лагеря стрелки укрепляют здоровье, совершенствуют физическое развитие и, если позволяют условия и возможности, осваивают технику выполнения выстрела из пневматического оружия. Стрелки групп спортивного совершенствования и высшего спортивного мастерства в летний период повышают свой уровень по всем видам подготовки на учебно-тренировочных сборах, готовясь к ответственным соревнованиям.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Учебно-тренировочная подготовка в группах разных этапов проводится в соответствии с требованиями учебной программы круглогодично, с применением новейших методик, технических средств обучения и контроля, тренажерных устройств и восстановительных мероприятий, при строгом соблюдении мер безопасности во время занятий. Основной формой учебно-тренировочного процесса является урок - академический час (45 минут).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Продолжительность одного учебно-тренировочного занятия определяется возможностями и подготовленностью занимающихся: в группах ГБУ - 2 часа, ГУУ - 3-4 часа.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Количество учебно-тренировочных занятий в неделю зависит от этапа подготовки и года обучения.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В конце учебного года подводятся итоги проделанной работы. Согласно общешкольному годовому плану спортсмены всех групп сдают зачеты. Основанием для перевода учащихся в группу следующей ступени является выполнение ими контрольно-переводных нормативов по всем видам подготовки, утвержденным приказом по школе. Состав укомплектованных групп оформляется приказом директора школы. В отдельных случаях решением педагогического совета школы учащиеся, успешно овладевающие техникой выполнения выстрела и стабильно показывающие хорошие результаты, могут быть переведены в группу следующей ступени в течение учебного года. Учащиеся, не выполнившие установленные программой требования для данной группы, остаются для повторения курса обучения или отчисляются. </w:t>
      </w: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cr/>
        <w:t xml:space="preserve">       Для определения уровня подготовленности достаточно показателей трех-пяти упражнений, наиболее информативных, значимых. Тренер выбирает те упражнения, подготовка по которым обеспечена возможностями школы. </w:t>
      </w:r>
    </w:p>
    <w:p w:rsidR="00D525A2" w:rsidRPr="00D525A2" w:rsidRDefault="00D525A2" w:rsidP="00D525A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Приведенные нормативные требования могут оказаться несколько заниженными или завышенными для спортсменов данной группы. Это несовпадение показателей связано с тем, что в группе оказалось большинство подростков постарше или </w:t>
      </w:r>
      <w:proofErr w:type="spellStart"/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помоложе</w:t>
      </w:r>
      <w:proofErr w:type="spellEnd"/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ведь при наборе в группы начальной подготовки мы записываем ребят от 11 до 13 лет. Их физические возможности значительно отличаются. Исходя из своего опыта, тренер может </w:t>
      </w:r>
      <w:proofErr w:type="gramStart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заменить отдельные контрольные упражнения  на другие</w:t>
      </w:r>
      <w:proofErr w:type="gramEnd"/>
      <w:r w:rsidRPr="00D525A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давшие преимущества при подготовке спортсменов. </w:t>
      </w: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ЗАНЯТИЯ. 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спортивная классификация; всероссийские соревнования школьников; значение занятий физкультурой и спортом; избранный вид спорта, как наиболее доступный для занятий.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избранного вида спорта: место избранного вида спорта в программе древнегреческих и современных Олимпийских игр; избранного вида спорта в дореволюционной России; развитие его в СССР после Октябрьской социалистической революции и в современной России.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противопоказания к занятиям избранным видом спорта;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занятий, оборудование, инвентарь: 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избранного вида спорта: общая характеристика техники упражнений; индивидуальные особенности выполнения техники движений; взаимосвязь техники и тактики во время спортивных соревнований.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D525A2" w:rsidRPr="00D525A2" w:rsidRDefault="00D525A2" w:rsidP="00D52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 специализации в избранном виде спорта.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Средствами общей физической подготовки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избранным видом спорта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индивидуально, с партнером и в группе.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 и дозировка упражнений общей физической подготовки определяются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(подбираются) с учетом вида спорта, возраста, пола, спортивной подготовленности занимающихся, их индивидуальных особенностей,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СПЕЦИАЛЬНАЯ ФИЗИЧЕСКАЯ ПОДГОТОВКА</w:t>
      </w:r>
    </w:p>
    <w:p w:rsidR="00D525A2" w:rsidRPr="00D525A2" w:rsidRDefault="00D525A2" w:rsidP="00D525A2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 (гибкости, быстроты, силы, координации, выносливости</w:t>
      </w:r>
      <w:proofErr w:type="gramStart"/>
      <w:r w:rsidRPr="00D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скорости) использованием специальных   физических   упражнений   соответствующих избранному виду спорта.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ИЗБРАННЫЙ ВИД СПОРТА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Включает в себя следующие виды подготовок: техническая подготовка, тактическая подготовка, игровая.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Включает в себя следующие виды подготовок: техническая подготовка, тактическая подготовка, игровая.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Дзюдо: Включает в себя следующие виды подготовок: техническая подготовка, тактическая, акробатическая.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Пауэрлифтинг: Включает в себя следующие виды подготовок: техническая подготовка, силовая,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силовая.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Пулевая стрельба: Включает в себя следующие виды подготовок: техническая подготовка, силовая, координационная.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</w:t>
      </w:r>
    </w:p>
    <w:p w:rsidR="00D525A2" w:rsidRPr="00D525A2" w:rsidRDefault="00D525A2" w:rsidP="00D525A2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общей и специальной физической подготовкой осуществляется контрольными испытаниями по ОФП и СФП (Положение о контрольных нормативах ОФП и СФП)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плана. (Календарный план спортивн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мероприятий) 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разрядных требований согласно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</w:t>
      </w: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D525A2" w:rsidRPr="00D525A2" w:rsidRDefault="00D525A2" w:rsidP="00D525A2">
      <w:pPr>
        <w:tabs>
          <w:tab w:val="left" w:pos="240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ИСПОЛЬЗУЕМАЯ ДЛЯ РЕАЛИЗАЦИИ ПРОГРАММ: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Н.В. Методика обучения технике игры в волейбол: методическое пособие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Губа В.П. Методы отбора в игровые виды спорта. - М., 1998.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Российский олимпийский пьедестал: Справочник.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 В.С.  Олимпийский и годичные циклы тренировки. 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Волейбол.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Футбол.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Дзюдо.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спортивной подготовки для ДЮСШ, СДЮШОР. Пауэрлифтинг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Б.И.Шейко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Пулевая стрельба.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Голощапов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История физической культуры и спорта. Учебное пособие. 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Л.А. Общеразвивающие упражнения для младших школьников: 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Талага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Энциклопедия физических упражнений.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Физическое воспитание: теория, методика, практика.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А.В. Беляева, М.В. Савина. - М, 2000.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К.К. Руководство тренера по волейболу. - Иркутск, 2011.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медицина: справочное издание. - М., 1999.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подготовки высококлассных футболистов (Текст): Науч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Под.ред.проф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Н.М.Люкшинова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доп. – М.: Советский спорт, ТВТ Дивизион, 2006. 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подготовки юных футболистов 6-9 лет/ Годик М.А., Мосягин С.М.,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М.: Граница, 2008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Учебная программа для спортивных школ.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Физическая подготовка футболистов (Текст): Уч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/В.Н.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С.К.Сарсания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К.С.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ТВТ Дивизион, 2006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Подготовка вратарей в футбольной школе. – 2-е изд. – М.: Олимпия Пресс, ТВТ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Дивизион, 2006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Игуменов В.М. Спортивная борьба: Учебное пособие/ В.М. Игуменов, Б.А.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1993. 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Настольная книга тренера физкультуры/ Составитель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Б.И.Мишин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АСТ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 Е.М. Сто уроков дзюдо/ Под редакцией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С.Е.Табакова</w:t>
      </w:r>
      <w:proofErr w:type="spellEnd"/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зд.5-е, - М.: Физкультура и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2002.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Дзюдо для начинающих/ Е.Я.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2001.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Букварь дзюдоиста/ Е.Я.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1997.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 В.Ф., Смирнов В.Е., Якубенко Я.Э., «Тяжелая атлетика» (Примерная программа спортивной подготовки для ДЮСШ, СДЮШОР, и ШВСМ), М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спорт 2005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А.Н., «Пауэрлифтинг» (силовое троеборье), Красноярск, 1999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Рыбальский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П.И., Структура и содержание тренировочных микроциклов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proofErr w:type="gramEnd"/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в зависимости от характеристик соревновательных упражнений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пауэрлифтинге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Диссертация. М: из фондов РГБ, 2003</w:t>
      </w: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Смолов С.Ю., Тяга как одно из основных упражнений силового троеборья: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gramEnd"/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методика тренировки Атлетизм. 1990.- №12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Техника жима лежа в пауэрлифтинге.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Фалеева А.В. «Секреты силового тренинга», 2007 г.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А.А. Идеомоторная подготовка в спорте – М.: Ф и С, 2005.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Основы стрелкового мастерства – М.: Изд. ДОСААФ,1960.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юных стрелков в ДЮСШ, СДЮШОР, ШИСП,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 – Рига: Комитет по ФК и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Министров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РГАФК М; 2013 г.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Джгамадзе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Клрх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</w:t>
      </w:r>
      <w:proofErr w:type="gram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</w:t>
      </w:r>
      <w:proofErr w:type="gram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 Артамонов М.В. М ОГИЗ,2010 г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Путь на олимп. Физкультура и спорт. 2015</w:t>
      </w:r>
    </w:p>
    <w:p w:rsidR="00D525A2" w:rsidRPr="00D525A2" w:rsidRDefault="00D525A2" w:rsidP="00D525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D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Насонова А.А., Стрельба пулевая, Физкультура и спорт, 2012 год.</w:t>
      </w:r>
    </w:p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9834" cy="9010650"/>
            <wp:effectExtent l="0" t="0" r="3810" b="0"/>
            <wp:docPr id="2" name="Рисунок 2" descr="C:\Users\ДЮСШ №2\Desktop\программы\img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№2\Desktop\программы\img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p w:rsidR="00D525A2" w:rsidRDefault="00D525A2"/>
    <w:sectPr w:rsidR="00D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411140"/>
    <w:multiLevelType w:val="hybridMultilevel"/>
    <w:tmpl w:val="B54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6A46"/>
    <w:multiLevelType w:val="hybridMultilevel"/>
    <w:tmpl w:val="0F7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C"/>
    <w:rsid w:val="00546A8F"/>
    <w:rsid w:val="006F294C"/>
    <w:rsid w:val="00CA042F"/>
    <w:rsid w:val="00D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7268</Words>
  <Characters>41433</Characters>
  <Application>Microsoft Office Word</Application>
  <DocSecurity>0</DocSecurity>
  <Lines>345</Lines>
  <Paragraphs>97</Paragraphs>
  <ScaleCrop>false</ScaleCrop>
  <Company/>
  <LinksUpToDate>false</LinksUpToDate>
  <CharactersWithSpaces>48604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2020-02-20T02:00:00Z</dcterms:created>
  <dcterms:modified xsi:type="dcterms:W3CDTF">2020-02-20T02:03:00Z</dcterms:modified>
</cp:coreProperties>
</file>